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7E" w:rsidRPr="0083597E" w:rsidRDefault="0083597E" w:rsidP="0083597E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pt-BR"/>
        </w:rPr>
      </w:pPr>
      <w:r w:rsidRPr="0083597E">
        <w:rPr>
          <w:rFonts w:ascii="Segoe UI" w:eastAsia="Times New Roman" w:hAnsi="Segoe UI" w:cs="Segoe UI"/>
          <w:b/>
          <w:bCs/>
          <w:color w:val="333332"/>
          <w:kern w:val="36"/>
          <w:sz w:val="71"/>
          <w:szCs w:val="71"/>
          <w:lang w:eastAsia="pt-BR"/>
        </w:rPr>
        <w:t>Planejamento reverso e BNCC</w:t>
      </w:r>
    </w:p>
    <w:p w:rsidR="0083597E" w:rsidRPr="0083597E" w:rsidRDefault="0083597E" w:rsidP="0083597E">
      <w:pPr>
        <w:shd w:val="clear" w:color="auto" w:fill="FFFFFF"/>
        <w:spacing w:line="240" w:lineRule="auto"/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</w:pPr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 </w:t>
      </w:r>
      <w:hyperlink r:id="rId5" w:tooltip="Posts de Lilian Bacich" w:history="1"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 xml:space="preserve">Lilian </w:t>
        </w:r>
        <w:proofErr w:type="spellStart"/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>Bacich</w:t>
        </w:r>
        <w:proofErr w:type="spellEnd"/>
      </w:hyperlink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 </w:t>
      </w:r>
      <w:proofErr w:type="spellStart"/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fldChar w:fldCharType="begin"/>
      </w:r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instrText xml:space="preserve"> HYPERLINK "https://lilianbacich.com/category/bncc/" </w:instrText>
      </w:r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fldChar w:fldCharType="separate"/>
      </w:r>
      <w:r w:rsidRPr="0083597E">
        <w:rPr>
          <w:rFonts w:ascii="Segoe UI" w:eastAsia="Times New Roman" w:hAnsi="Segoe UI" w:cs="Segoe UI"/>
          <w:color w:val="B3B3B1"/>
          <w:sz w:val="21"/>
          <w:szCs w:val="21"/>
          <w:u w:val="single"/>
          <w:lang w:eastAsia="pt-BR"/>
        </w:rPr>
        <w:t>bncc</w:t>
      </w:r>
      <w:proofErr w:type="spellEnd"/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fldChar w:fldCharType="end"/>
      </w:r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, </w:t>
      </w:r>
      <w:hyperlink r:id="rId6" w:history="1"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>formação de professores</w:t>
        </w:r>
      </w:hyperlink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, </w:t>
      </w:r>
      <w:hyperlink r:id="rId7" w:history="1"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>inovação na educação</w:t>
        </w:r>
      </w:hyperlink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, </w:t>
      </w:r>
      <w:hyperlink r:id="rId8" w:history="1"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 xml:space="preserve">Lilian </w:t>
        </w:r>
        <w:proofErr w:type="spellStart"/>
        <w:r w:rsidRPr="0083597E">
          <w:rPr>
            <w:rFonts w:ascii="Segoe UI" w:eastAsia="Times New Roman" w:hAnsi="Segoe UI" w:cs="Segoe UI"/>
            <w:color w:val="B3B3B1"/>
            <w:sz w:val="21"/>
            <w:szCs w:val="21"/>
            <w:u w:val="single"/>
            <w:lang w:eastAsia="pt-BR"/>
          </w:rPr>
          <w:t>Bacich</w:t>
        </w:r>
        <w:proofErr w:type="spellEnd"/>
      </w:hyperlink>
      <w:r w:rsidRPr="0083597E">
        <w:rPr>
          <w:rFonts w:ascii="Segoe UI" w:eastAsia="Times New Roman" w:hAnsi="Segoe UI" w:cs="Segoe UI"/>
          <w:color w:val="B3B3B1"/>
          <w:sz w:val="21"/>
          <w:szCs w:val="21"/>
          <w:lang w:eastAsia="pt-BR"/>
        </w:rPr>
        <w:t> janeiro 16, 2019 2 minutos</w:t>
      </w:r>
    </w:p>
    <w:p w:rsidR="0083597E" w:rsidRPr="0083597E" w:rsidRDefault="0083597E" w:rsidP="0083597E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O planejamento reverso ou, como no original  (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Wiggins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&amp;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McTighe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, 2005),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B</w:t>
      </w:r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ackward</w:t>
      </w:r>
      <w:proofErr w:type="spellEnd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 xml:space="preserve"> design, </w:t>
      </w: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tem como uma premissa, assim como vemos na </w:t>
      </w:r>
      <w:hyperlink r:id="rId9" w:history="1">
        <w:r w:rsidRPr="0083597E">
          <w:rPr>
            <w:rFonts w:ascii="Georgia" w:eastAsia="Times New Roman" w:hAnsi="Georgia" w:cs="Times New Roman"/>
            <w:color w:val="0087BE"/>
            <w:sz w:val="29"/>
            <w:szCs w:val="29"/>
            <w:u w:val="single"/>
            <w:lang w:eastAsia="pt-BR"/>
          </w:rPr>
          <w:t>aprendizagem baseada em projetos</w:t>
        </w:r>
      </w:hyperlink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, a ideia de começar pelo fim. Já ouviu falar sobre essa proposta?</w:t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Ao analisarmos o desafio de construir planejamentos que tenham como elemento norteador as habilidades, competências específicas e competências gerais da BNCC, a proposta de planejamento reverso torna-se um caminho viável, uma vez que não nos deixa desviar da rota.</w:t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De maneira geral, a proposta de planejamento reverso envolve as seguintes etapas:</w:t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noProof/>
          <w:color w:val="383838"/>
          <w:sz w:val="29"/>
          <w:szCs w:val="29"/>
          <w:lang w:eastAsia="pt-BR"/>
        </w:rPr>
        <w:drawing>
          <wp:inline distT="0" distB="0" distL="0" distR="0">
            <wp:extent cx="3695700" cy="2581275"/>
            <wp:effectExtent l="0" t="0" r="0" b="9525"/>
            <wp:docPr id="1" name="Imagem 1" descr="backwar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ward de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Os conceitos fundamentais por trás desse esquema são:</w:t>
      </w:r>
    </w:p>
    <w:p w:rsidR="0083597E" w:rsidRPr="0083597E" w:rsidRDefault="0083597E" w:rsidP="0083597E">
      <w:pPr>
        <w:numPr>
          <w:ilvl w:val="0"/>
          <w:numId w:val="1"/>
        </w:numPr>
        <w:shd w:val="clear" w:color="auto" w:fill="FFFFFF"/>
        <w:spacing w:before="105" w:after="100" w:afterAutospacing="1" w:line="240" w:lineRule="auto"/>
        <w:ind w:left="480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Identificar os resultados desejados, por meio da elaboração das </w:t>
      </w:r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 xml:space="preserve">Big </w:t>
      </w:r>
      <w:proofErr w:type="spellStart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ideas</w:t>
      </w:r>
      <w:proofErr w:type="spellEnd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. </w:t>
      </w: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Desenhar quais são as Big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ideas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, </w:t>
      </w:r>
      <w:proofErr w:type="gram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pra</w:t>
      </w:r>
      <w:proofErr w:type="gram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além de apenas transcrever as competências e habilidades da BNCC, por exemplo, é um desafio. O educador tem que ter como foco conceitos, princípios, teorias e processos centrais que devem servir como ponto focal dos currículos, do processo e da </w:t>
      </w: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lastRenderedPageBreak/>
        <w:t>avaliação. As </w:t>
      </w:r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 xml:space="preserve">Big </w:t>
      </w:r>
      <w:proofErr w:type="spellStart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idea</w:t>
      </w: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s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fornecem uma base para a definição de prioridades curriculares.</w:t>
      </w:r>
    </w:p>
    <w:p w:rsidR="0083597E" w:rsidRPr="0083597E" w:rsidRDefault="0083597E" w:rsidP="0083597E">
      <w:pPr>
        <w:numPr>
          <w:ilvl w:val="0"/>
          <w:numId w:val="1"/>
        </w:numPr>
        <w:shd w:val="clear" w:color="auto" w:fill="FFFFFF"/>
        <w:spacing w:before="105" w:after="100" w:afterAutospacing="1" w:line="240" w:lineRule="auto"/>
        <w:ind w:left="480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Determinar evidências aceitáveis significa pensar no acompanhamento do processo, por meio de avaliações reguladoras que farão parte do percurso metodológico que será desenhado para que se atinja a prioridade curricular, a </w:t>
      </w:r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 xml:space="preserve">Big </w:t>
      </w:r>
      <w:proofErr w:type="spellStart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idea</w:t>
      </w:r>
      <w:proofErr w:type="spellEnd"/>
      <w:r w:rsidRPr="0083597E">
        <w:rPr>
          <w:rFonts w:ascii="Georgia" w:eastAsia="Times New Roman" w:hAnsi="Georgia" w:cs="Times New Roman"/>
          <w:i/>
          <w:iCs/>
          <w:color w:val="383838"/>
          <w:sz w:val="29"/>
          <w:szCs w:val="29"/>
          <w:lang w:eastAsia="pt-BR"/>
        </w:rPr>
        <w:t>. </w:t>
      </w: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Esse desenho de evidências deve ser claro o suficiente para que todos os envolvidos tenham condições de saber o que se espera deles durante o processo. Avaliar por rubricas, tornar a aprendizagem visível, entre outras, são estratégias importantes a serem inseridas nesse desenho.</w:t>
      </w:r>
    </w:p>
    <w:p w:rsidR="0083597E" w:rsidRPr="0083597E" w:rsidRDefault="0083597E" w:rsidP="0083597E">
      <w:pPr>
        <w:numPr>
          <w:ilvl w:val="0"/>
          <w:numId w:val="1"/>
        </w:numPr>
        <w:shd w:val="clear" w:color="auto" w:fill="FFFFFF"/>
        <w:spacing w:before="105" w:after="100" w:afterAutospacing="1" w:line="240" w:lineRule="auto"/>
        <w:ind w:left="480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Por fim, planejar as experiências de aprendizagem. Usualmente, começamos nosso planejamento de um determinado conteúdo presente em nosso livro didático ou nosso currículo, pensando em nosso “plano de aula”: o que faço primeiro, e depois, e depois. Pensamos em sequências didáticas. Planejar de acordo com a ideia do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Backward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Design leva essa etapa para o final e, dessa forma, eu garanto, ela se torna muito mais rápida, pois o educador tem clareza de onde pretende chegar, o que precisa oferecer como experiências </w:t>
      </w:r>
      <w:proofErr w:type="gram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as seus alunos</w:t>
      </w:r>
      <w:proofErr w:type="gram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e como verificar se o que pensou, no início, foi alcançado.</w:t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Considero de suma importância esse olhar para a produção de planejamentos que contemplem os currículos desenhados a partir da BNCC e estou certa que, ler sobre o tema é importante e, mais ainda, ter a oportunidade de aproximar-se desse conceito para avançar na compreensão de que boas aulas precisam ter questões como espaço, tempo, papéis e, principalmente, avaliação, claramente planejadas e estruturadas. E, em avaliações, não estou falando das tradicionais “provas”, não…. Mas, isso fica para uma próxima postagem.</w:t>
      </w:r>
    </w:p>
    <w:p w:rsidR="0083597E" w:rsidRPr="0083597E" w:rsidRDefault="0083597E" w:rsidP="0083597E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Referência:</w:t>
      </w:r>
    </w:p>
    <w:p w:rsidR="0083597E" w:rsidRPr="0083597E" w:rsidRDefault="0083597E" w:rsidP="0083597E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</w:pP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Wiggins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, Grant, &amp;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McTighe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, Jay (2005).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Understanding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by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Design.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Upper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Saddle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River, NJ: Pearson </w:t>
      </w:r>
      <w:proofErr w:type="spellStart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>Education</w:t>
      </w:r>
      <w:proofErr w:type="spellEnd"/>
      <w:r w:rsidRPr="0083597E">
        <w:rPr>
          <w:rFonts w:ascii="Georgia" w:eastAsia="Times New Roman" w:hAnsi="Georgia" w:cs="Times New Roman"/>
          <w:color w:val="383838"/>
          <w:sz w:val="29"/>
          <w:szCs w:val="29"/>
          <w:lang w:eastAsia="pt-BR"/>
        </w:rPr>
        <w:t xml:space="preserve"> Inc.</w:t>
      </w:r>
    </w:p>
    <w:p w:rsidR="00A727C1" w:rsidRDefault="00A727C1"/>
    <w:p w:rsidR="0083597E" w:rsidRDefault="0083597E"/>
    <w:p w:rsidR="0083597E" w:rsidRDefault="0083597E"/>
    <w:p w:rsidR="0083597E" w:rsidRDefault="0083597E" w:rsidP="0083597E">
      <w:pPr>
        <w:pStyle w:val="Ttulo2"/>
        <w:shd w:val="clear" w:color="auto" w:fill="FFFFFF"/>
        <w:spacing w:before="0"/>
        <w:rPr>
          <w:rFonts w:ascii="Segoe UI" w:hAnsi="Segoe UI" w:cs="Segoe UI"/>
          <w:color w:val="333332"/>
        </w:rPr>
      </w:pPr>
      <w:r>
        <w:rPr>
          <w:rFonts w:ascii="Segoe UI" w:hAnsi="Segoe UI" w:cs="Segoe UI"/>
          <w:color w:val="333332"/>
        </w:rPr>
        <w:lastRenderedPageBreak/>
        <w:t>Publicado por </w:t>
      </w:r>
      <w:r>
        <w:rPr>
          <w:rStyle w:val="author-name"/>
          <w:rFonts w:ascii="Segoe UI" w:hAnsi="Segoe UI" w:cs="Segoe UI"/>
          <w:color w:val="333332"/>
        </w:rPr>
        <w:t xml:space="preserve">Lilian </w:t>
      </w:r>
      <w:proofErr w:type="spellStart"/>
      <w:r>
        <w:rPr>
          <w:rStyle w:val="author-name"/>
          <w:rFonts w:ascii="Segoe UI" w:hAnsi="Segoe UI" w:cs="Segoe UI"/>
          <w:color w:val="333332"/>
        </w:rPr>
        <w:t>Bacich</w:t>
      </w:r>
      <w:proofErr w:type="spellEnd"/>
    </w:p>
    <w:p w:rsidR="0083597E" w:rsidRDefault="0083597E" w:rsidP="0083597E">
      <w:pPr>
        <w:pStyle w:val="author-bio"/>
        <w:shd w:val="clear" w:color="auto" w:fill="FFFFFF"/>
        <w:spacing w:before="0" w:beforeAutospacing="0" w:after="210" w:afterAutospacing="0"/>
        <w:ind w:left="1500"/>
        <w:rPr>
          <w:rFonts w:ascii="Georgia" w:hAnsi="Georgia"/>
          <w:i/>
          <w:iCs/>
          <w:color w:val="929292"/>
          <w:sz w:val="23"/>
          <w:szCs w:val="23"/>
        </w:rPr>
      </w:pPr>
      <w:r>
        <w:rPr>
          <w:rFonts w:ascii="Georgia" w:hAnsi="Georgia"/>
          <w:i/>
          <w:iCs/>
          <w:color w:val="929292"/>
          <w:sz w:val="23"/>
          <w:szCs w:val="23"/>
        </w:rPr>
        <w:t xml:space="preserve">Doutora em Psicologia Escolar e do Desenvolvimento Humano (USP), Mestre em Educação (PUC), Pedagoga (USP) e Bióloga (Mackenzie), professora de Ensino Fundamental, Ensino Médio. Coordenadora de curso de Pós-graduação em Metodologias ativas no Instituto Singularidades. Organizadora dos livros: Ensino Híbrido: personalização e tecnologia na educação; Metodologias ativas para uma educação inovadora. </w:t>
      </w:r>
      <w:proofErr w:type="spellStart"/>
      <w:r>
        <w:rPr>
          <w:rFonts w:ascii="Georgia" w:hAnsi="Georgia"/>
          <w:i/>
          <w:iCs/>
          <w:color w:val="929292"/>
          <w:sz w:val="23"/>
          <w:szCs w:val="23"/>
        </w:rPr>
        <w:t>Cofundadora</w:t>
      </w:r>
      <w:proofErr w:type="spellEnd"/>
      <w:r>
        <w:rPr>
          <w:rFonts w:ascii="Georgia" w:hAnsi="Georgia"/>
          <w:i/>
          <w:iCs/>
          <w:color w:val="929292"/>
          <w:sz w:val="23"/>
          <w:szCs w:val="23"/>
        </w:rPr>
        <w:t xml:space="preserve"> da Tríade Educacional. www.triade.me Contato: bacichlilian@gmail.com</w:t>
      </w:r>
    </w:p>
    <w:p w:rsidR="0083597E" w:rsidRDefault="0083597E">
      <w:hyperlink r:id="rId11" w:history="1">
        <w:r>
          <w:rPr>
            <w:rStyle w:val="Hyperlink"/>
          </w:rPr>
          <w:t>https://lilianbacich.com/2019/01/16/planejamento-reverso-e-bncc/</w:t>
        </w:r>
      </w:hyperlink>
      <w:bookmarkStart w:id="0" w:name="_GoBack"/>
      <w:bookmarkEnd w:id="0"/>
    </w:p>
    <w:sectPr w:rsidR="00835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D419F"/>
    <w:multiLevelType w:val="multilevel"/>
    <w:tmpl w:val="7D3A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E"/>
    <w:rsid w:val="00093956"/>
    <w:rsid w:val="0083597E"/>
    <w:rsid w:val="00A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FD0E"/>
  <w15:chartTrackingRefBased/>
  <w15:docId w15:val="{AF16BCB6-7633-4662-AA98-9190EF25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5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9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byline">
    <w:name w:val="byline"/>
    <w:basedOn w:val="Fontepargpadro"/>
    <w:rsid w:val="0083597E"/>
  </w:style>
  <w:style w:type="character" w:styleId="Hyperlink">
    <w:name w:val="Hyperlink"/>
    <w:basedOn w:val="Fontepargpadro"/>
    <w:uiPriority w:val="99"/>
    <w:semiHidden/>
    <w:unhideWhenUsed/>
    <w:rsid w:val="0083597E"/>
    <w:rPr>
      <w:color w:val="0000FF"/>
      <w:u w:val="single"/>
    </w:rPr>
  </w:style>
  <w:style w:type="character" w:customStyle="1" w:styleId="cat-links">
    <w:name w:val="cat-links"/>
    <w:basedOn w:val="Fontepargpadro"/>
    <w:rsid w:val="0083597E"/>
  </w:style>
  <w:style w:type="character" w:customStyle="1" w:styleId="published-on">
    <w:name w:val="published-on"/>
    <w:basedOn w:val="Fontepargpadro"/>
    <w:rsid w:val="0083597E"/>
  </w:style>
  <w:style w:type="character" w:customStyle="1" w:styleId="word-count">
    <w:name w:val="word-count"/>
    <w:basedOn w:val="Fontepargpadro"/>
    <w:rsid w:val="0083597E"/>
  </w:style>
  <w:style w:type="paragraph" w:styleId="NormalWeb">
    <w:name w:val="Normal (Web)"/>
    <w:basedOn w:val="Normal"/>
    <w:uiPriority w:val="99"/>
    <w:semiHidden/>
    <w:unhideWhenUsed/>
    <w:rsid w:val="0083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3597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-name">
    <w:name w:val="author-name"/>
    <w:basedOn w:val="Fontepargpadro"/>
    <w:rsid w:val="0083597E"/>
  </w:style>
  <w:style w:type="paragraph" w:customStyle="1" w:styleId="author-bio">
    <w:name w:val="author-bio"/>
    <w:basedOn w:val="Normal"/>
    <w:rsid w:val="0083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49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226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0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ianbacich.com/category/lilian-baci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lianbacich.com/category/inovacao-na-educaca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lianbacich.com/category/formacao-de-professores/" TargetMode="External"/><Relationship Id="rId11" Type="http://schemas.openxmlformats.org/officeDocument/2006/relationships/hyperlink" Target="https://lilianbacich.com/2019/01/16/planejamento-reverso-e-bncc/" TargetMode="External"/><Relationship Id="rId5" Type="http://schemas.openxmlformats.org/officeDocument/2006/relationships/hyperlink" Target="https://lilianbacich.com/author/lilianbacich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ilianbacich.com/2019/01/16/aprendizagem-baseada-em-projetos-desafios-da-sala-de-aula-em-tempos-de-bncc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SEEMG</dc:creator>
  <cp:keywords/>
  <dc:description/>
  <cp:lastModifiedBy>SEEMG</cp:lastModifiedBy>
  <cp:revision>1</cp:revision>
  <dcterms:created xsi:type="dcterms:W3CDTF">2020-02-07T14:23:00Z</dcterms:created>
  <dcterms:modified xsi:type="dcterms:W3CDTF">2020-02-07T20:40:00Z</dcterms:modified>
</cp:coreProperties>
</file>